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52" w:rsidRDefault="00256B52" w:rsidP="00256B52">
      <w:pPr>
        <w:jc w:val="center"/>
        <w:rPr>
          <w:b/>
        </w:rPr>
      </w:pPr>
      <w:bookmarkStart w:id="0" w:name="_GoBack"/>
      <w:bookmarkEnd w:id="0"/>
    </w:p>
    <w:p w:rsidR="00C36B96" w:rsidRDefault="00C36B96" w:rsidP="00C36B96">
      <w:pPr>
        <w:jc w:val="center"/>
        <w:rPr>
          <w:b/>
        </w:rPr>
      </w:pPr>
      <w:r>
        <w:rPr>
          <w:b/>
        </w:rPr>
        <w:t>Resumen Resultados Mesa 2</w:t>
      </w:r>
    </w:p>
    <w:p w:rsidR="00465451" w:rsidRDefault="00465451" w:rsidP="00C36B96">
      <w:pPr>
        <w:jc w:val="center"/>
        <w:rPr>
          <w:b/>
        </w:rPr>
      </w:pPr>
      <w:r>
        <w:rPr>
          <w:b/>
        </w:rPr>
        <w:t>Summary of Results from Working Group 2</w:t>
      </w:r>
    </w:p>
    <w:p w:rsidR="008442D0" w:rsidRPr="00CD6E43" w:rsidRDefault="008442D0" w:rsidP="00C410A1">
      <w:pPr>
        <w:jc w:val="both"/>
        <w:rPr>
          <w:b/>
        </w:rPr>
      </w:pPr>
      <w:r>
        <w:rPr>
          <w:b/>
        </w:rPr>
        <w:t>Toma de información/Providing information</w:t>
      </w:r>
    </w:p>
    <w:p w:rsidR="00C410A1" w:rsidRDefault="00C410A1" w:rsidP="00C410A1">
      <w:pPr>
        <w:pStyle w:val="ListParagraph"/>
        <w:numPr>
          <w:ilvl w:val="0"/>
          <w:numId w:val="6"/>
        </w:numPr>
        <w:jc w:val="both"/>
      </w:pPr>
      <w:r>
        <w:t>Elaborar las herramientas de identificación y capacitación necesarias para el suministro de los datos específicos de cada especie (en la pesca y el comercio)</w:t>
      </w:r>
      <w:r w:rsidR="00801E9F">
        <w:t xml:space="preserve">/Develop the necessary identification tools and training for the provision of specific data for each species (in fisheries and trade). </w:t>
      </w:r>
    </w:p>
    <w:p w:rsidR="00C410A1" w:rsidRDefault="00C410A1" w:rsidP="00C410A1">
      <w:pPr>
        <w:pStyle w:val="ListParagraph"/>
        <w:numPr>
          <w:ilvl w:val="0"/>
          <w:numId w:val="6"/>
        </w:numPr>
        <w:jc w:val="both"/>
      </w:pPr>
      <w:r>
        <w:t>Continuar la sistematización y la colecta de información a través de los formularios homologados de Muestreos Biólogos y de inspección y desembarques (FID), ya que constituye una de las herramientas principales para la revisión y actualización</w:t>
      </w:r>
      <w:r w:rsidR="00801E9F">
        <w:t xml:space="preserve"> del DENP/Continue the collection and organization of information through approved Biological Sampling forms and inspection and landings</w:t>
      </w:r>
      <w:r w:rsidR="009F5705">
        <w:t>, as this is one of the primary tools for reviewing and issuing an NDF.</w:t>
      </w:r>
    </w:p>
    <w:p w:rsidR="00C410A1" w:rsidRDefault="00C410A1" w:rsidP="00C410A1">
      <w:pPr>
        <w:pStyle w:val="ListParagraph"/>
        <w:numPr>
          <w:ilvl w:val="0"/>
          <w:numId w:val="6"/>
        </w:numPr>
        <w:jc w:val="both"/>
      </w:pPr>
      <w:r>
        <w:t>Elaboración de un manual de procedimientos para trazabilidad que sea de utilidad para todos los actores involucrados en la cadena de comercio (desde la captura hasta la exportación) – conocimiento y manejo adecuado de los procedimientos involucrados</w:t>
      </w:r>
      <w:r w:rsidR="009F5705">
        <w:t xml:space="preserve"> en el comercio de las especies/Development of a procedural manual on traceability that can be used by all stakeholder in the chain of custody (from capture to export) – for the knowledge and proper management of the procedures involved in the trade of the species.</w:t>
      </w:r>
    </w:p>
    <w:p w:rsidR="00CD6E43" w:rsidRPr="00CD6E43" w:rsidRDefault="009F5705" w:rsidP="00475B78">
      <w:pPr>
        <w:jc w:val="both"/>
        <w:rPr>
          <w:b/>
        </w:rPr>
      </w:pPr>
      <w:r>
        <w:rPr>
          <w:b/>
        </w:rPr>
        <w:t>Medidas de Ordenamiento y C</w:t>
      </w:r>
      <w:r w:rsidR="00CD6E43" w:rsidRPr="00CD6E43">
        <w:rPr>
          <w:b/>
        </w:rPr>
        <w:t>ontrol</w:t>
      </w:r>
      <w:r>
        <w:rPr>
          <w:b/>
        </w:rPr>
        <w:t>/Methods of Management and Control</w:t>
      </w:r>
    </w:p>
    <w:p w:rsidR="00475B78" w:rsidRDefault="00663308" w:rsidP="00475B78">
      <w:pPr>
        <w:pStyle w:val="ListParagraph"/>
        <w:numPr>
          <w:ilvl w:val="0"/>
          <w:numId w:val="4"/>
        </w:numPr>
        <w:spacing w:line="240" w:lineRule="auto"/>
        <w:ind w:left="714" w:hanging="357"/>
        <w:jc w:val="both"/>
      </w:pPr>
      <w:r>
        <w:t>Continuar con l</w:t>
      </w:r>
      <w:r w:rsidR="00E60EC4">
        <w:t xml:space="preserve">a </w:t>
      </w:r>
      <w:r w:rsidR="00294CB7">
        <w:t xml:space="preserve">formulación e </w:t>
      </w:r>
      <w:r w:rsidR="00E60EC4">
        <w:t>implementación de los P</w:t>
      </w:r>
      <w:r w:rsidR="008F1EF5">
        <w:t xml:space="preserve">lanes de </w:t>
      </w:r>
      <w:r w:rsidR="00E60EC4">
        <w:t>A</w:t>
      </w:r>
      <w:r w:rsidR="004E716E">
        <w:t xml:space="preserve">cción </w:t>
      </w:r>
      <w:r w:rsidR="00E60EC4">
        <w:t>N</w:t>
      </w:r>
      <w:r w:rsidR="004E716E">
        <w:t>acional</w:t>
      </w:r>
      <w:r w:rsidR="00B60632">
        <w:t xml:space="preserve">, como también </w:t>
      </w:r>
      <w:r w:rsidR="00294CB7">
        <w:t xml:space="preserve">Regionales para el ordenamiento y conservación de </w:t>
      </w:r>
      <w:r w:rsidR="004E716E">
        <w:t>t</w:t>
      </w:r>
      <w:r w:rsidR="00E60EC4">
        <w:t>iburones</w:t>
      </w:r>
      <w:r w:rsidR="008F1EF5">
        <w:t xml:space="preserve"> </w:t>
      </w:r>
      <w:r w:rsidR="00294CB7">
        <w:t xml:space="preserve"> en el istmo centroamericano </w:t>
      </w:r>
      <w:r w:rsidR="00B60632">
        <w:t>el cual incluya</w:t>
      </w:r>
      <w:r w:rsidR="00294CB7">
        <w:t xml:space="preserve"> líneas de acción para la gestión y el ordenamiento de la especie</w:t>
      </w:r>
      <w:r w:rsidR="008F1EF5">
        <w:t>.</w:t>
      </w:r>
      <w:r w:rsidR="00B60632">
        <w:t xml:space="preserve"> Este debe ser la herramienta principal  p</w:t>
      </w:r>
      <w:r w:rsidR="00374AA1">
        <w:t xml:space="preserve">ara  la formulación de los DENP/Continue with drafting and implementation of national and regional Plans of Action for the management and Conservation of sharks in Central America which includes action steps for species </w:t>
      </w:r>
      <w:r w:rsidR="005B1594">
        <w:t xml:space="preserve">monitoring and </w:t>
      </w:r>
      <w:r w:rsidR="00374AA1">
        <w:t>management.</w:t>
      </w:r>
      <w:r w:rsidR="002B739C">
        <w:t xml:space="preserve"> This should be the principal tool for making NDFs.</w:t>
      </w:r>
    </w:p>
    <w:p w:rsidR="00475B78" w:rsidRDefault="00CD6E43" w:rsidP="00475B78">
      <w:pPr>
        <w:pStyle w:val="ListParagraph"/>
        <w:numPr>
          <w:ilvl w:val="0"/>
          <w:numId w:val="4"/>
        </w:numPr>
        <w:spacing w:line="240" w:lineRule="auto"/>
        <w:ind w:left="714" w:hanging="357"/>
        <w:jc w:val="both"/>
      </w:pPr>
      <w:r>
        <w:t>Fortalecer los mecanizaciones de regulación y control, en toda la cadena de valor (desde el origen hasta la exportación), de las especies d</w:t>
      </w:r>
      <w:r w:rsidR="00CB52D6">
        <w:t>e tiburones enlistadas en CITES/Strengthen the mechanisms for management and control throughout the chain of value (from origin to export) of shark species listed on CITES.</w:t>
      </w:r>
      <w:r>
        <w:t xml:space="preserve">  </w:t>
      </w:r>
    </w:p>
    <w:p w:rsidR="00CD6E43" w:rsidRDefault="00CD6E43" w:rsidP="00475B78">
      <w:pPr>
        <w:pStyle w:val="ListParagraph"/>
        <w:numPr>
          <w:ilvl w:val="0"/>
          <w:numId w:val="4"/>
        </w:numPr>
        <w:spacing w:line="240" w:lineRule="auto"/>
        <w:ind w:left="714" w:hanging="357"/>
        <w:jc w:val="both"/>
      </w:pPr>
      <w:r>
        <w:t>La necesidad de implementar medidas adicionales de regulación  y ordenación de captura y comercial</w:t>
      </w:r>
      <w:r w:rsidR="005B1594">
        <w:t>iz</w:t>
      </w:r>
      <w:r w:rsidR="00F03790">
        <w:t>ación de neonatos y juveniles/N</w:t>
      </w:r>
      <w:r w:rsidR="005B1594">
        <w:t>eed to implement additional measures to regulate and manage the capture and trade of neonates and juveniles.</w:t>
      </w:r>
    </w:p>
    <w:p w:rsidR="00CD6E43" w:rsidRDefault="00CD6E43" w:rsidP="00475B78">
      <w:pPr>
        <w:pStyle w:val="ListParagraph"/>
        <w:numPr>
          <w:ilvl w:val="0"/>
          <w:numId w:val="4"/>
        </w:numPr>
        <w:spacing w:line="240" w:lineRule="auto"/>
        <w:ind w:left="714" w:hanging="357"/>
        <w:jc w:val="both"/>
      </w:pPr>
      <w:r>
        <w:t>Alentar una mejor coordinación y comunicación entre los organismos gubernamentales (pesca, áreas metropoli</w:t>
      </w:r>
      <w:r w:rsidR="00F03790">
        <w:t>tanas y las SAs, Aduanas CITES), a</w:t>
      </w:r>
      <w:r>
        <w:t xml:space="preserve">cuerdos codificados (por ejemplo, MOU) para la designación de puntos de contacto dentro </w:t>
      </w:r>
      <w:r w:rsidR="00F03790">
        <w:t xml:space="preserve">de las agencias y </w:t>
      </w:r>
      <w:r w:rsidR="00F03790">
        <w:lastRenderedPageBreak/>
        <w:t xml:space="preserve">departamentos/Encourage improved coordination and communication between government agencies (fishing, CITES MAs, SAs and customs),  codified agreements (MOU for example) for the designation of focal points within agencies and departments. </w:t>
      </w:r>
    </w:p>
    <w:p w:rsidR="00CD6E43" w:rsidRDefault="00CD6E43" w:rsidP="00475B78">
      <w:pPr>
        <w:pStyle w:val="ListParagraph"/>
        <w:numPr>
          <w:ilvl w:val="0"/>
          <w:numId w:val="4"/>
        </w:numPr>
        <w:spacing w:line="240" w:lineRule="auto"/>
        <w:ind w:left="714" w:hanging="357"/>
        <w:jc w:val="both"/>
      </w:pPr>
      <w:r>
        <w:t>Nacionalmente los países deberán co</w:t>
      </w:r>
      <w:r w:rsidR="007F2590">
        <w:t xml:space="preserve">ordinar interinstitucionalmente </w:t>
      </w:r>
      <w:r>
        <w:t>la revisión de los códigos arancelarios y sanitario</w:t>
      </w:r>
      <w:r w:rsidR="00F03790">
        <w:t>s para especies y productos de t</w:t>
      </w:r>
      <w:r>
        <w:t>iburones enlistados. Así mismo coordinar y facilitar el flujo de información para la elaboración de los DENP</w:t>
      </w:r>
      <w:r w:rsidR="00F03790">
        <w:t xml:space="preserve">/Domestically, countries should coordinate interinstitutionally the revisión of the tariff and sanitary codes for species and products of listed sharks in order to coordinate and facilitate the flow of information for making NDFs. </w:t>
      </w:r>
    </w:p>
    <w:p w:rsidR="007F2590" w:rsidRDefault="00F03790" w:rsidP="00475B78">
      <w:pPr>
        <w:pStyle w:val="ListParagraph"/>
        <w:numPr>
          <w:ilvl w:val="0"/>
          <w:numId w:val="4"/>
        </w:numPr>
        <w:spacing w:line="240" w:lineRule="auto"/>
        <w:ind w:left="714" w:hanging="357"/>
        <w:jc w:val="both"/>
      </w:pPr>
      <w:r>
        <w:t>Mejoras en las estrategias de c</w:t>
      </w:r>
      <w:r w:rsidR="007F2590">
        <w:t xml:space="preserve">ontrol y vigilancia en mares, puertos marítimos, aéreos y puntos de comercio </w:t>
      </w:r>
      <w:r>
        <w:t xml:space="preserve">(importaciones y exportaciones)/Improve control and surveillance strategies on the sea, in ports, airports and </w:t>
      </w:r>
      <w:r w:rsidR="0051033F">
        <w:t>borders (for imports and exports).</w:t>
      </w:r>
      <w:r w:rsidR="007F2590">
        <w:t xml:space="preserve"> </w:t>
      </w:r>
    </w:p>
    <w:p w:rsidR="00475B78" w:rsidRDefault="00475B78" w:rsidP="00475B78">
      <w:pPr>
        <w:pStyle w:val="ListParagraph"/>
        <w:numPr>
          <w:ilvl w:val="0"/>
          <w:numId w:val="4"/>
        </w:numPr>
        <w:spacing w:line="240" w:lineRule="auto"/>
        <w:ind w:left="714" w:hanging="357"/>
        <w:jc w:val="both"/>
      </w:pPr>
      <w:r>
        <w:t>Hacer la solicitud a la FAO a considerar tener en cuenta el utilizar una longitud mínima de aleta de tiburón</w:t>
      </w:r>
      <w:r w:rsidR="0051033F">
        <w:t xml:space="preserve"> como una herramienta de manejo/Ask the FAO to consider the use of mínimum size of shark fins as a management tool.</w:t>
      </w:r>
    </w:p>
    <w:p w:rsidR="00CD6E43" w:rsidRPr="00CD6E43" w:rsidRDefault="00CD6E43" w:rsidP="00475B78">
      <w:pPr>
        <w:jc w:val="both"/>
        <w:rPr>
          <w:b/>
        </w:rPr>
      </w:pPr>
      <w:r w:rsidRPr="00CD6E43">
        <w:rPr>
          <w:b/>
        </w:rPr>
        <w:t>Espacios de Participación</w:t>
      </w:r>
      <w:r w:rsidR="0051033F">
        <w:rPr>
          <w:b/>
        </w:rPr>
        <w:t>, Capacitaciones y A</w:t>
      </w:r>
      <w:r w:rsidR="00475B78">
        <w:rPr>
          <w:b/>
        </w:rPr>
        <w:t>sistencias</w:t>
      </w:r>
      <w:r w:rsidR="008270C2">
        <w:rPr>
          <w:b/>
        </w:rPr>
        <w:t>/Areas of Participation, Training and Assistance</w:t>
      </w:r>
    </w:p>
    <w:p w:rsidR="00CD6E43" w:rsidRDefault="00CD6E43" w:rsidP="00475B78">
      <w:pPr>
        <w:pStyle w:val="ListParagraph"/>
        <w:numPr>
          <w:ilvl w:val="0"/>
          <w:numId w:val="5"/>
        </w:numPr>
        <w:jc w:val="both"/>
      </w:pPr>
      <w:r>
        <w:t>Continuar promoviendo el intercambio de experiencias e información sobre sus procesos de elab</w:t>
      </w:r>
      <w:r w:rsidR="00015577">
        <w:t>oración de DENP (México y EEUU)/Continue to promote the Exchange of experiences and information on the process of making NDFs (Mexico and USA).</w:t>
      </w:r>
    </w:p>
    <w:p w:rsidR="00CD6E43" w:rsidRDefault="00CD6E43" w:rsidP="00475B78">
      <w:pPr>
        <w:pStyle w:val="ListParagraph"/>
        <w:numPr>
          <w:ilvl w:val="0"/>
          <w:numId w:val="5"/>
        </w:numPr>
        <w:jc w:val="both"/>
      </w:pPr>
      <w:r>
        <w:t>El apoyo que pueda generar la Secretaria CITES, con sede en Ginebra, Agencias de cooperación y asistencia técnica de Estados Unidos (DOI-FWS-NOAA) y ONG´s se enfoquen en las prioridades y ruta definida por la región en el proceso que se ha venido implement</w:t>
      </w:r>
      <w:r w:rsidR="00015577">
        <w:t>ado para la formulación de DENP/Support available from the CITES Secretariate in Geneva, development and assistance agencies in the US (DOI-FWS-NOAA) and NGOs that focus on priorities and action steps identified by the reigon in the implementation process for making NDFs.</w:t>
      </w:r>
    </w:p>
    <w:p w:rsidR="00475B78" w:rsidRDefault="00475B78" w:rsidP="00475B78">
      <w:pPr>
        <w:pStyle w:val="ListParagraph"/>
        <w:numPr>
          <w:ilvl w:val="0"/>
          <w:numId w:val="5"/>
        </w:numPr>
        <w:jc w:val="both"/>
      </w:pPr>
      <w:r>
        <w:t>Capacitación sobre el en reconocimiento de especies  y subp</w:t>
      </w:r>
      <w:r w:rsidR="00A8586E">
        <w:t>roductos (v</w:t>
      </w:r>
      <w:r>
        <w:t>arne y aletas) de las especies enlistadas, que permitirá mejorar la calidad y precisión de los datos y los mecanismos de trazabilidad del comercio</w:t>
      </w:r>
      <w:r w:rsidR="00A8586E">
        <w:t>/Training on identifying species and products (meat and fins) of listed species, which will improve the quality and accuracy of data and traceability mechanisms for trade.</w:t>
      </w:r>
    </w:p>
    <w:p w:rsidR="00475B78" w:rsidRDefault="00475B78" w:rsidP="00475B78">
      <w:pPr>
        <w:pStyle w:val="ListParagraph"/>
        <w:numPr>
          <w:ilvl w:val="0"/>
          <w:numId w:val="5"/>
        </w:numPr>
        <w:jc w:val="both"/>
      </w:pPr>
      <w:r>
        <w:t>Prestar asistencias técnicas en la elaboración de los PAN Tiburones, como también en las metodologías de evaluación de riesgos ecol</w:t>
      </w:r>
      <w:r w:rsidR="00A8586E">
        <w:t>ógicos y de evaluación de stock/Provide technical assistance for creating shark POAs (Plans of Action), as well as ecological risk assessments and stock assessments.</w:t>
      </w:r>
    </w:p>
    <w:p w:rsidR="00475B78" w:rsidRDefault="00436B61" w:rsidP="00475B78">
      <w:pPr>
        <w:pStyle w:val="ListParagraph"/>
        <w:numPr>
          <w:ilvl w:val="0"/>
          <w:numId w:val="5"/>
        </w:numPr>
        <w:jc w:val="both"/>
      </w:pPr>
      <w:r>
        <w:t>Promover el uso de la guía NDF A</w:t>
      </w:r>
      <w:r w:rsidR="00475B78">
        <w:t xml:space="preserve">lemana como una herramienta útil; como también, informar a la FAO de esta herramienta FDN y fomentar su uso </w:t>
      </w:r>
      <w:r>
        <w:t xml:space="preserve">en el desarrollo de capacidades/Promote the use of the German NDF guide as a useful tool as well as inform the FAO about this tool and promote its use in capacity building. </w:t>
      </w:r>
    </w:p>
    <w:p w:rsidR="00475B78" w:rsidRDefault="00475B78" w:rsidP="00475B78">
      <w:pPr>
        <w:jc w:val="both"/>
      </w:pPr>
    </w:p>
    <w:p w:rsidR="00475B78" w:rsidRDefault="00475B78" w:rsidP="00475B78">
      <w:pPr>
        <w:jc w:val="both"/>
      </w:pPr>
    </w:p>
    <w:p w:rsidR="00663308" w:rsidRDefault="00663308" w:rsidP="00BC5FBB">
      <w:pPr>
        <w:pStyle w:val="ListParagraph"/>
      </w:pPr>
    </w:p>
    <w:p w:rsidR="00663308" w:rsidRDefault="00663308" w:rsidP="00BC5FBB">
      <w:pPr>
        <w:pStyle w:val="ListParagraph"/>
      </w:pPr>
    </w:p>
    <w:sectPr w:rsidR="00663308" w:rsidSect="00F768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A4D"/>
    <w:multiLevelType w:val="hybridMultilevel"/>
    <w:tmpl w:val="235E23F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AA30FD"/>
    <w:multiLevelType w:val="hybridMultilevel"/>
    <w:tmpl w:val="2BFC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2643A21"/>
    <w:multiLevelType w:val="hybridMultilevel"/>
    <w:tmpl w:val="FE9AE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6054EB"/>
    <w:multiLevelType w:val="hybridMultilevel"/>
    <w:tmpl w:val="C45CB6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7893F9F"/>
    <w:multiLevelType w:val="hybridMultilevel"/>
    <w:tmpl w:val="EA3207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7CD54B1"/>
    <w:multiLevelType w:val="hybridMultilevel"/>
    <w:tmpl w:val="C7467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6E"/>
    <w:rsid w:val="00015577"/>
    <w:rsid w:val="000168AD"/>
    <w:rsid w:val="00102527"/>
    <w:rsid w:val="0012175D"/>
    <w:rsid w:val="00232ABA"/>
    <w:rsid w:val="00256B52"/>
    <w:rsid w:val="00294CB7"/>
    <w:rsid w:val="002B739C"/>
    <w:rsid w:val="00374AA1"/>
    <w:rsid w:val="00436B61"/>
    <w:rsid w:val="00465451"/>
    <w:rsid w:val="00475B78"/>
    <w:rsid w:val="004E716E"/>
    <w:rsid w:val="0051033F"/>
    <w:rsid w:val="005B1594"/>
    <w:rsid w:val="00663308"/>
    <w:rsid w:val="006F4AE5"/>
    <w:rsid w:val="007B10FF"/>
    <w:rsid w:val="007F2590"/>
    <w:rsid w:val="00801E9F"/>
    <w:rsid w:val="008270C2"/>
    <w:rsid w:val="008442D0"/>
    <w:rsid w:val="008F1EF5"/>
    <w:rsid w:val="009A6DD0"/>
    <w:rsid w:val="009F5705"/>
    <w:rsid w:val="00A222B8"/>
    <w:rsid w:val="00A67F41"/>
    <w:rsid w:val="00A8586E"/>
    <w:rsid w:val="00B058C9"/>
    <w:rsid w:val="00B60632"/>
    <w:rsid w:val="00B97708"/>
    <w:rsid w:val="00BC5FBB"/>
    <w:rsid w:val="00C36B96"/>
    <w:rsid w:val="00C410A1"/>
    <w:rsid w:val="00CB52D6"/>
    <w:rsid w:val="00CD6E43"/>
    <w:rsid w:val="00CE2972"/>
    <w:rsid w:val="00E05E41"/>
    <w:rsid w:val="00E60EC4"/>
    <w:rsid w:val="00F03790"/>
    <w:rsid w:val="00F768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Humane Society of the United States</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PESQUERIAS</dc:creator>
  <cp:lastModifiedBy>Rebecca Regnery</cp:lastModifiedBy>
  <cp:revision>2</cp:revision>
  <dcterms:created xsi:type="dcterms:W3CDTF">2014-12-01T01:04:00Z</dcterms:created>
  <dcterms:modified xsi:type="dcterms:W3CDTF">2014-12-01T01:04:00Z</dcterms:modified>
</cp:coreProperties>
</file>